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200" w:line="240" w:lineRule="auto"/>
        <w:ind w:right="-15"/>
        <w:rPr>
          <w:rFonts w:ascii="Playfair Display" w:cs="Playfair Display" w:eastAsia="Playfair Display" w:hAnsi="Playfair Display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Euan Fisher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Broughty Ferry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, Scotland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Lato" w:cs="Lato" w:eastAsia="Lato" w:hAnsi="Lato"/>
          <w:b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07562906176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Lato" w:cs="Lato" w:eastAsia="Lato" w:hAnsi="Lato"/>
          <w:b w:val="1"/>
          <w:sz w:val="18"/>
          <w:szCs w:val="18"/>
        </w:rPr>
      </w:pPr>
      <w:hyperlink r:id="rId6">
        <w:r w:rsidDel="00000000" w:rsidR="00000000" w:rsidRPr="00000000">
          <w:rPr>
            <w:rFonts w:ascii="Lato" w:cs="Lato" w:eastAsia="Lato" w:hAnsi="Lato"/>
            <w:b w:val="1"/>
            <w:color w:val="1155cc"/>
            <w:sz w:val="18"/>
            <w:szCs w:val="18"/>
            <w:u w:val="single"/>
            <w:rtl w:val="0"/>
          </w:rPr>
          <w:t xml:space="preserve">euanfisher@gmail.com</w:t>
        </w:r>
      </w:hyperlink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Lato" w:cs="Lato" w:eastAsia="Lato" w:hAnsi="Lato"/>
          <w:b w:val="1"/>
          <w:sz w:val="18"/>
          <w:szCs w:val="18"/>
        </w:rPr>
      </w:pPr>
      <w:hyperlink r:id="rId7">
        <w:r w:rsidDel="00000000" w:rsidR="00000000" w:rsidRPr="00000000">
          <w:rPr>
            <w:rFonts w:ascii="Lato" w:cs="Lato" w:eastAsia="Lato" w:hAnsi="Lato"/>
            <w:b w:val="1"/>
            <w:color w:val="1155cc"/>
            <w:sz w:val="18"/>
            <w:szCs w:val="18"/>
            <w:u w:val="single"/>
            <w:rtl w:val="0"/>
          </w:rPr>
          <w:t xml:space="preserve">www.linkedin.com/in/euanafisher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Lato" w:cs="Lato" w:eastAsia="Lato" w:hAnsi="Lato"/>
          <w:b w:val="1"/>
          <w:sz w:val="18"/>
          <w:szCs w:val="18"/>
        </w:rPr>
      </w:pPr>
      <w:hyperlink r:id="rId8">
        <w:r w:rsidDel="00000000" w:rsidR="00000000" w:rsidRPr="00000000">
          <w:rPr>
            <w:rFonts w:ascii="Lato" w:cs="Lato" w:eastAsia="Lato" w:hAnsi="Lato"/>
            <w:b w:val="1"/>
            <w:color w:val="1155cc"/>
            <w:sz w:val="18"/>
            <w:szCs w:val="18"/>
            <w:u w:val="single"/>
            <w:rtl w:val="0"/>
          </w:rPr>
          <w:t xml:space="preserve">www.euanfisher.com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Lato" w:cs="Lato" w:eastAsia="Lato" w:hAnsi="La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spacing w:after="0" w:before="320" w:line="240" w:lineRule="auto"/>
        <w:ind w:right="-30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0A">
      <w:pPr>
        <w:spacing w:before="200" w:line="312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Technical Support Engineer with a lifelong passion for computing and robust troubleshooting experience, combining deep technical support expertise with hands-on programming skills. Proven track record in Tier 2/3 support for software platforms, with demonstrable programming knowledge through open-source contributions and personal projects. Experienced in bug identification, technical documentation, and cross-team collaboration. Strong analytical problem-solving abilities with a passion for continuous learning and developer-focused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Playfair Display" w:cs="Playfair Display" w:eastAsia="Playfair Display" w:hAnsi="Playfair Display"/>
          <w:i w:val="1"/>
          <w:color w:val="000000"/>
          <w:sz w:val="22"/>
          <w:szCs w:val="22"/>
        </w:rPr>
      </w:pPr>
      <w:bookmarkStart w:colFirst="0" w:colLast="0" w:name="_aib8x8lm5tv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widowControl w:val="0"/>
        <w:spacing w:after="0" w:before="320" w:line="240" w:lineRule="auto"/>
        <w:ind w:right="-30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bookmarkStart w:colFirst="0" w:colLast="0" w:name="_1fob9te" w:id="3"/>
      <w:bookmarkEnd w:id="3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wotx1jwzit7k" w:id="4"/>
      <w:bookmarkEnd w:id="4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September 2023  - PRESENT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200" w:line="312" w:lineRule="auto"/>
        <w:ind w:left="-15" w:right="-30" w:firstLine="0"/>
        <w:rPr>
          <w:rFonts w:ascii="Playfair Display" w:cs="Playfair Display" w:eastAsia="Playfair Display" w:hAnsi="Playfair Display"/>
          <w:i w:val="1"/>
          <w:sz w:val="22"/>
          <w:szCs w:val="22"/>
        </w:rPr>
      </w:pPr>
      <w:bookmarkStart w:colFirst="0" w:colLast="0" w:name="_yxtbz7i0fm63" w:id="5"/>
      <w:bookmarkEnd w:id="5"/>
      <w:r w:rsidDel="00000000" w:rsidR="00000000" w:rsidRPr="00000000">
        <w:rPr>
          <w:rFonts w:ascii="Playfair Display ExtraBold" w:cs="Playfair Display ExtraBold" w:eastAsia="Playfair Display ExtraBold" w:hAnsi="Playfair Display ExtraBold"/>
          <w:sz w:val="22"/>
          <w:szCs w:val="22"/>
          <w:rtl w:val="0"/>
        </w:rPr>
        <w:t xml:space="preserve">Daxtra Technologies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rtl w:val="0"/>
        </w:rPr>
        <w:t xml:space="preserve"> Technical / Application Support Engineer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Provide Tier 2/3 technical support for enterprise software platforms, diagnosing complex issues and collaborating with engineering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Identify and document software bugs, working closely with development teams to implement fixes and improvements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Maintain and develop internal Bash, Python, and Perl scripts, contributing to automation and efficiency improvements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Create and maintain comprehensive technical documentation, knowledge base articles, and troubleshooting guides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Collaborate with cross-functional teams (Sales, DevOps, Engineering) to resolve technical issues and enhance platform functionality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Achieve 50% higher resolution rate than standard through analytical problem-solving and technical expertise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Train junior team members on technical troubleshooting methodologies and programming best practices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Work with APIs, databases (SQL, MongoDB), and various programming environments to resolve client issues for both on-prem and cloud-hosted services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b70etguiubn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3znysh7" w:id="7"/>
      <w:bookmarkEnd w:id="7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August 2008 - September 2023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200" w:line="312" w:lineRule="auto"/>
        <w:ind w:left="-15" w:right="-30" w:firstLine="0"/>
        <w:rPr>
          <w:rFonts w:ascii="Playfair Display" w:cs="Playfair Display" w:eastAsia="Playfair Display" w:hAnsi="Playfair Display"/>
          <w:i w:val="1"/>
          <w:color w:val="000000"/>
          <w:sz w:val="22"/>
          <w:szCs w:val="22"/>
        </w:rPr>
      </w:pPr>
      <w:bookmarkStart w:colFirst="0" w:colLast="0" w:name="_ghks1gleamdx" w:id="8"/>
      <w:bookmarkEnd w:id="8"/>
      <w:r w:rsidDel="00000000" w:rsidR="00000000" w:rsidRPr="00000000">
        <w:rPr>
          <w:rFonts w:ascii="Playfair Display ExtraBold" w:cs="Playfair Display ExtraBold" w:eastAsia="Playfair Display ExtraBold" w:hAnsi="Playfair Display ExtraBold"/>
          <w:sz w:val="22"/>
          <w:szCs w:val="22"/>
          <w:rtl w:val="0"/>
        </w:rPr>
        <w:t xml:space="preserve">ELCAP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 -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rtl w:val="0"/>
        </w:rPr>
        <w:t xml:space="preserve"> Support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200" w:line="312" w:lineRule="auto"/>
        <w:ind w:left="720" w:right="-3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Working with individuals with complex needs to ensure a high quality of life.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12" w:lineRule="auto"/>
        <w:ind w:left="720" w:right="-3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Communicating effectively with service users, health professionals and managerial staff.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12" w:lineRule="auto"/>
        <w:ind w:left="720" w:right="-3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Working in this environment, new issues and time-sensitive problems arose frequently, requiring on  the spot problem solving with no input or support from management.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12" w:lineRule="auto"/>
        <w:ind w:left="720" w:right="-3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As part of a self-managing team I was responsible for the scheduling of support staff and service users, liaising between family, colleagues and other healthcare providers.</w:t>
      </w:r>
    </w:p>
    <w:p w:rsidR="00000000" w:rsidDel="00000000" w:rsidP="00000000" w:rsidRDefault="00000000" w:rsidRPr="00000000" w14:paraId="00000022">
      <w:pPr>
        <w:pStyle w:val="Heading1"/>
        <w:widowControl w:val="0"/>
        <w:spacing w:after="0" w:before="320" w:line="240" w:lineRule="auto"/>
        <w:ind w:right="-30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bookmarkStart w:colFirst="0" w:colLast="0" w:name="_17dp8vu" w:id="9"/>
      <w:bookmarkEnd w:id="9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31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Expertise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="312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b w:val="1"/>
          <w:rtl w:val="0"/>
        </w:rPr>
        <w:t xml:space="preserve">Operating Systems:</w:t>
      </w:r>
      <w:r w:rsidDel="00000000" w:rsidR="00000000" w:rsidRPr="00000000">
        <w:rPr>
          <w:rtl w:val="0"/>
        </w:rPr>
        <w:t xml:space="preserve"> Advanced proficiency in Linux server administration (RHEL, Rocky9,  Debian, CentOS, and openSUSE), Windows (7-11, Server 2016-2022), and macOS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312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b w:val="1"/>
          <w:rtl w:val="0"/>
        </w:rPr>
        <w:t xml:space="preserve">Cloud Services:</w:t>
      </w:r>
      <w:r w:rsidDel="00000000" w:rsidR="00000000" w:rsidRPr="00000000">
        <w:rPr>
          <w:rtl w:val="0"/>
        </w:rPr>
        <w:t xml:space="preserve"> AWS EC2, S3, RDS, CloudWatch; VM deployment and management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312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b w:val="1"/>
          <w:rtl w:val="0"/>
        </w:rPr>
        <w:t xml:space="preserve">Programming &amp; Scripting:</w:t>
      </w:r>
      <w:r w:rsidDel="00000000" w:rsidR="00000000" w:rsidRPr="00000000">
        <w:rPr>
          <w:rtl w:val="0"/>
        </w:rPr>
        <w:t xml:space="preserve"> Bash (advanced), SQL (advanced), Python (intermediate), Perl (intermediate), Node.js (intermediate), Java (intermediate)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="312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b w:val="1"/>
          <w:rtl w:val="0"/>
        </w:rPr>
        <w:t xml:space="preserve">Network Technologies:</w:t>
      </w:r>
      <w:r w:rsidDel="00000000" w:rsidR="00000000" w:rsidRPr="00000000">
        <w:rPr>
          <w:rtl w:val="0"/>
        </w:rPr>
        <w:t xml:space="preserve"> VPN configuration (Wireguard, OpenVPN), RDP deployment, SSH/SCP/GTP, advanced network troubleshooting, server management and investigation, and self-hosting.</w:t>
      </w:r>
    </w:p>
    <w:p w:rsidR="00000000" w:rsidDel="00000000" w:rsidP="00000000" w:rsidRDefault="00000000" w:rsidRPr="00000000" w14:paraId="00000029">
      <w:pPr>
        <w:spacing w:after="240" w:before="240" w:line="31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Skills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="312" w:lineRule="auto"/>
        <w:ind w:left="720" w:hanging="360"/>
      </w:pPr>
      <w:r w:rsidDel="00000000" w:rsidR="00000000" w:rsidRPr="00000000">
        <w:rPr>
          <w:rtl w:val="0"/>
        </w:rPr>
        <w:t xml:space="preserve">Technical troubleshooting and problem-solving in high-pressure environments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Clear documentation writing and knowledge base maintenance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Translating technical concepts for non-technical audiences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Training and mentoring junior team members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Client relationship management with emphasis on clear communication</w:t>
      </w:r>
    </w:p>
    <w:p w:rsidR="00000000" w:rsidDel="00000000" w:rsidP="00000000" w:rsidRDefault="00000000" w:rsidRPr="00000000" w14:paraId="0000002F">
      <w:pPr>
        <w:spacing w:after="240" w:before="240" w:line="31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Tools &amp; Technologies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="312" w:lineRule="auto"/>
        <w:ind w:left="720" w:hanging="360"/>
      </w:pPr>
      <w:r w:rsidDel="00000000" w:rsidR="00000000" w:rsidRPr="00000000">
        <w:rPr>
          <w:rtl w:val="0"/>
        </w:rPr>
        <w:t xml:space="preserve">Ticket management systems (OTRS, Jira)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VOIP systems (PBX and Integrated), and collaboration tools such as Teamspeak, Slack, Teams, and Zoom for both internal and client use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Ansible for deployment automation, Containerization with Docker, Podman, Proxmox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="312" w:lineRule="auto"/>
        <w:ind w:left="720" w:hanging="360"/>
      </w:pPr>
      <w:r w:rsidDel="00000000" w:rsidR="00000000" w:rsidRPr="00000000">
        <w:rPr>
          <w:rtl w:val="0"/>
        </w:rPr>
        <w:t xml:space="preserve">Git version control and collaboration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Nagios, Icinga, Grafana, Prometheus for monitoring solutions.</w:t>
      </w:r>
    </w:p>
    <w:p w:rsidR="00000000" w:rsidDel="00000000" w:rsidP="00000000" w:rsidRDefault="00000000" w:rsidRPr="00000000" w14:paraId="00000035">
      <w:pPr>
        <w:spacing w:line="312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12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widowControl w:val="0"/>
        <w:spacing w:after="0" w:before="320" w:line="240" w:lineRule="auto"/>
        <w:ind w:right="-30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bookmarkStart w:colFirst="0" w:colLast="0" w:name="_ce7jvfzemtps" w:id="10"/>
      <w:bookmarkEnd w:id="10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Projects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Created system monitoring landing page with SSH/VNC access capabilities using web technologies for my homelab.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Built CronGUI, a crontab GUI editor in Python to improve user experience for less technical colleagues.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Setup OpenWrt on my Pi Zero 2 W for added security, as well as home network isolation.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Configured and maintain a WebDAV server for self-hosting data and note syncing, hosted on a Pi with Apache, alongside a Gitea instance, accessible remotely through a Wireguard VPN. This allowed me to work on my projects and personal tasks on various machines, and while away from home, with additional monitoring using Prometheus and Grafana.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Currently building a custom NAS with touchscreen interface.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widowControl w:val="0"/>
        <w:spacing w:after="0" w:before="320" w:line="240" w:lineRule="auto"/>
        <w:ind w:right="-30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bookmarkStart w:colFirst="0" w:colLast="0" w:name="_pfpvz3imnkwd" w:id="11"/>
      <w:bookmarkEnd w:id="11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7cxdz8w2dw6o" w:id="12"/>
      <w:bookmarkEnd w:id="12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Ongoing personal development: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0" w:before="0" w:line="240" w:lineRule="auto"/>
        <w:ind w:left="-15" w:right="-30" w:firstLine="0"/>
        <w:rPr/>
      </w:pPr>
      <w:bookmarkStart w:colFirst="0" w:colLast="0" w:name="_8gs6lyykld6j" w:id="13"/>
      <w:bookmarkEnd w:id="13"/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2"/>
          <w:szCs w:val="22"/>
          <w:rtl w:val="0"/>
        </w:rPr>
        <w:t xml:space="preserve">Currently studying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color w:val="000000"/>
          <w:sz w:val="22"/>
          <w:szCs w:val="22"/>
          <w:rtl w:val="0"/>
        </w:rPr>
        <w:t xml:space="preserve">- CCNA, Network+, and AWS Certified SysOps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gsxqzkdpmnqg" w:id="14"/>
      <w:bookmarkEnd w:id="14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August 2004 - August 2008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after="0" w:before="0" w:line="240" w:lineRule="auto"/>
        <w:ind w:left="-15" w:right="-30" w:firstLine="0"/>
        <w:rPr>
          <w:rFonts w:ascii="Playfair Display" w:cs="Playfair Display" w:eastAsia="Playfair Display" w:hAnsi="Playfair Display"/>
          <w:i w:val="1"/>
          <w:color w:val="000000"/>
          <w:sz w:val="22"/>
          <w:szCs w:val="22"/>
        </w:rPr>
      </w:pPr>
      <w:bookmarkStart w:colFirst="0" w:colLast="0" w:name="_3xjnla3nj7yo" w:id="15"/>
      <w:bookmarkEnd w:id="15"/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2"/>
          <w:szCs w:val="22"/>
          <w:rtl w:val="0"/>
        </w:rPr>
        <w:t xml:space="preserve">The University of Dundee</w:t>
      </w:r>
      <w:r w:rsidDel="00000000" w:rsidR="00000000" w:rsidRPr="00000000">
        <w:rPr>
          <w:rFonts w:ascii="Playfair Display" w:cs="Playfair Display" w:eastAsia="Playfair Display" w:hAnsi="Playfair Display"/>
          <w:i w:val="1"/>
          <w:color w:val="000000"/>
          <w:sz w:val="22"/>
          <w:szCs w:val="22"/>
          <w:rtl w:val="0"/>
        </w:rPr>
        <w:t xml:space="preserve"> - Politics and History BA Honors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0" w:before="200" w:line="312" w:lineRule="auto"/>
        <w:ind w:left="-15" w:right="-30" w:firstLine="0"/>
        <w:rPr>
          <w:rFonts w:ascii="Lato" w:cs="Lato" w:eastAsia="Lato" w:hAnsi="Lato"/>
          <w:color w:val="666666"/>
          <w:sz w:val="18"/>
          <w:szCs w:val="18"/>
        </w:rPr>
      </w:pPr>
      <w:bookmarkStart w:colFirst="0" w:colLast="0" w:name="_mhtc10puvd1e" w:id="16"/>
      <w:bookmarkEnd w:id="16"/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September 2014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after="0" w:before="0" w:line="240" w:lineRule="auto"/>
        <w:ind w:left="-15" w:right="-30" w:firstLine="0"/>
        <w:rPr/>
      </w:pPr>
      <w:bookmarkStart w:colFirst="0" w:colLast="0" w:name="_az6tpuxlmj2x" w:id="17"/>
      <w:bookmarkEnd w:id="17"/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2"/>
          <w:szCs w:val="22"/>
          <w:rtl w:val="0"/>
        </w:rPr>
        <w:t xml:space="preserve">Scottish Qualification Authority</w:t>
      </w:r>
      <w:r w:rsidDel="00000000" w:rsidR="00000000" w:rsidRPr="00000000">
        <w:rPr>
          <w:rFonts w:ascii="Playfair Display" w:cs="Playfair Display" w:eastAsia="Playfair Display" w:hAnsi="Playfair Display"/>
          <w:i w:val="1"/>
          <w:color w:val="000000"/>
          <w:sz w:val="22"/>
          <w:szCs w:val="22"/>
          <w:rtl w:val="0"/>
        </w:rPr>
        <w:t xml:space="preserve"> - Health and Social Care Level 2 (demonstrates customer service excellence)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12" w:lineRule="auto"/>
        <w:ind w:left="72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ayfair Display ExtraBold">
    <w:embedBold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uanfisher@gmail.com" TargetMode="External"/><Relationship Id="rId7" Type="http://schemas.openxmlformats.org/officeDocument/2006/relationships/hyperlink" Target="http://www.linkedin.com/in/euanafisher" TargetMode="External"/><Relationship Id="rId8" Type="http://schemas.openxmlformats.org/officeDocument/2006/relationships/hyperlink" Target="https://www.euanfishe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10" Type="http://schemas.openxmlformats.org/officeDocument/2006/relationships/font" Target="fonts/PlayfairDisplayExtraBold-boldItalic.ttf"/><Relationship Id="rId9" Type="http://schemas.openxmlformats.org/officeDocument/2006/relationships/font" Target="fonts/PlayfairDisplayExtraBold-bold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